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3439" w:rsidRPr="00CD44B0" w:rsidRDefault="00F63439" w:rsidP="00F63439">
      <w:pPr>
        <w:pStyle w:val="Heading1"/>
      </w:pPr>
      <w:bookmarkStart w:id="0" w:name="_GoBack"/>
      <w:bookmarkEnd w:id="0"/>
      <w:r w:rsidRPr="00CD44B0">
        <w:t>Metadata for SDG indicators</w:t>
      </w:r>
      <w:r>
        <w:t xml:space="preserve"> for target 17.8</w:t>
      </w:r>
    </w:p>
    <w:p w:rsidR="00F63439" w:rsidRDefault="00F63439" w:rsidP="00F63439"/>
    <w:p w:rsidR="00F63439" w:rsidRDefault="00F63439" w:rsidP="00F63439">
      <w:pPr>
        <w:rPr>
          <w:b/>
        </w:rPr>
      </w:pPr>
      <w:r w:rsidRPr="00C34B39">
        <w:rPr>
          <w:b/>
        </w:rPr>
        <w:t xml:space="preserve">Indicator </w:t>
      </w:r>
      <w:r>
        <w:rPr>
          <w:b/>
        </w:rPr>
        <w:t>17.8.3</w:t>
      </w:r>
      <w:r w:rsidRPr="00C34B39">
        <w:rPr>
          <w:b/>
        </w:rPr>
        <w:t xml:space="preserve"> (alternative proposed by </w:t>
      </w:r>
      <w:r>
        <w:rPr>
          <w:b/>
        </w:rPr>
        <w:t>IFLA</w:t>
      </w:r>
      <w:r w:rsidRPr="00C34B39">
        <w:rPr>
          <w:b/>
        </w:rPr>
        <w:t xml:space="preserve"> </w:t>
      </w:r>
      <w:r>
        <w:rPr>
          <w:b/>
        </w:rPr>
        <w:t xml:space="preserve">and </w:t>
      </w:r>
      <w:r w:rsidRPr="00C34B39">
        <w:rPr>
          <w:b/>
        </w:rPr>
        <w:t>UNESCO)</w:t>
      </w:r>
      <w:r>
        <w:rPr>
          <w:b/>
        </w:rPr>
        <w:t>:</w:t>
      </w:r>
      <w:r w:rsidRPr="00D64B27">
        <w:t xml:space="preserve"> </w:t>
      </w:r>
      <w:r>
        <w:t>“</w:t>
      </w:r>
      <w:r>
        <w:rPr>
          <w:b/>
        </w:rPr>
        <w:t>P</w:t>
      </w:r>
      <w:r w:rsidRPr="00D64B27">
        <w:rPr>
          <w:b/>
        </w:rPr>
        <w:t>roportion of public libraries with broadband Internet access</w:t>
      </w:r>
      <w:r>
        <w:rPr>
          <w:b/>
        </w:rPr>
        <w:t>”</w:t>
      </w:r>
    </w:p>
    <w:p w:rsidR="00F63439" w:rsidRDefault="00F63439" w:rsidP="00F63439">
      <w:pPr>
        <w:numPr>
          <w:ilvl w:val="0"/>
          <w:numId w:val="1"/>
        </w:numPr>
        <w:spacing w:after="0"/>
        <w:jc w:val="both"/>
      </w:pPr>
      <w:r w:rsidRPr="00D64B27">
        <w:t>Goal and target addressed;</w:t>
      </w:r>
    </w:p>
    <w:p w:rsidR="00F63439" w:rsidRPr="00D64B27" w:rsidRDefault="00F63439" w:rsidP="00F63439">
      <w:r>
        <w:t xml:space="preserve">17.8, </w:t>
      </w:r>
      <w:r w:rsidRPr="00376F60">
        <w:t>16.10, 9c</w:t>
      </w:r>
      <w:r>
        <w:t>, 5b</w:t>
      </w:r>
    </w:p>
    <w:p w:rsidR="00F63439" w:rsidRDefault="00F63439" w:rsidP="00F63439">
      <w:pPr>
        <w:numPr>
          <w:ilvl w:val="0"/>
          <w:numId w:val="1"/>
        </w:numPr>
        <w:spacing w:after="0"/>
        <w:jc w:val="both"/>
      </w:pPr>
      <w:r w:rsidRPr="00D64B27">
        <w:t xml:space="preserve">Definition and method of computation; </w:t>
      </w:r>
    </w:p>
    <w:p w:rsidR="00F63439" w:rsidRPr="00D64B27" w:rsidRDefault="00F63439" w:rsidP="00F63439">
      <w:r w:rsidRPr="00D64B27">
        <w:t>Proportion of public libraries with broadband Internet access</w:t>
      </w:r>
    </w:p>
    <w:p w:rsidR="00F63439" w:rsidRPr="00D64B27" w:rsidRDefault="00F63439" w:rsidP="00F63439">
      <w:pPr>
        <w:numPr>
          <w:ilvl w:val="0"/>
          <w:numId w:val="1"/>
        </w:numPr>
        <w:spacing w:after="0"/>
        <w:jc w:val="both"/>
      </w:pPr>
      <w:r w:rsidRPr="00D64B27">
        <w:t>Rationale and interpretation;</w:t>
      </w:r>
    </w:p>
    <w:p w:rsidR="00F63439" w:rsidRPr="00D64B27" w:rsidRDefault="00F63439" w:rsidP="00F63439">
      <w:pPr>
        <w:numPr>
          <w:ilvl w:val="0"/>
          <w:numId w:val="1"/>
        </w:numPr>
        <w:spacing w:after="0"/>
        <w:jc w:val="both"/>
      </w:pPr>
      <w:r w:rsidRPr="00D64B27">
        <w:t>Sources and data collection;</w:t>
      </w:r>
    </w:p>
    <w:p w:rsidR="00F63439" w:rsidRPr="00D64B27" w:rsidRDefault="00F63439" w:rsidP="00F63439">
      <w:pPr>
        <w:numPr>
          <w:ilvl w:val="0"/>
          <w:numId w:val="1"/>
        </w:numPr>
        <w:spacing w:after="0"/>
        <w:jc w:val="both"/>
      </w:pPr>
      <w:r w:rsidRPr="00D64B27">
        <w:t>Disaggregation;</w:t>
      </w:r>
    </w:p>
    <w:p w:rsidR="00F63439" w:rsidRPr="00D64B27" w:rsidRDefault="00F63439" w:rsidP="00F63439">
      <w:pPr>
        <w:numPr>
          <w:ilvl w:val="0"/>
          <w:numId w:val="1"/>
        </w:numPr>
        <w:spacing w:after="0"/>
        <w:jc w:val="both"/>
      </w:pPr>
      <w:r w:rsidRPr="00D64B27">
        <w:t>Comments and limitations;</w:t>
      </w:r>
    </w:p>
    <w:p w:rsidR="00F63439" w:rsidRPr="00D64B27" w:rsidRDefault="00F63439" w:rsidP="00F63439">
      <w:pPr>
        <w:numPr>
          <w:ilvl w:val="0"/>
          <w:numId w:val="1"/>
        </w:numPr>
        <w:spacing w:after="0"/>
        <w:jc w:val="both"/>
      </w:pPr>
      <w:r w:rsidRPr="00D64B27">
        <w:t>Gender equality issues;</w:t>
      </w:r>
    </w:p>
    <w:p w:rsidR="00F63439" w:rsidRDefault="00F63439" w:rsidP="00F63439">
      <w:pPr>
        <w:numPr>
          <w:ilvl w:val="0"/>
          <w:numId w:val="1"/>
        </w:numPr>
        <w:spacing w:after="0"/>
        <w:jc w:val="both"/>
      </w:pPr>
      <w:r w:rsidRPr="00D64B27">
        <w:t>Data for global and regional monitoring;</w:t>
      </w:r>
    </w:p>
    <w:p w:rsidR="00F63439" w:rsidRPr="00D64B27" w:rsidRDefault="00F63439" w:rsidP="00F63439">
      <w:r>
        <w:t>IFLA, along with partners in the library community and ICTD community, such as the Alliance for Affordable Internet (A4AI) could help with collection</w:t>
      </w:r>
    </w:p>
    <w:p w:rsidR="00F63439" w:rsidRPr="00D64B27" w:rsidRDefault="00F63439" w:rsidP="00F63439">
      <w:pPr>
        <w:numPr>
          <w:ilvl w:val="0"/>
          <w:numId w:val="1"/>
        </w:numPr>
        <w:spacing w:after="0"/>
        <w:jc w:val="both"/>
      </w:pPr>
      <w:r w:rsidRPr="00D64B27">
        <w:t>Supplementary information;</w:t>
      </w:r>
    </w:p>
    <w:p w:rsidR="009A7B12" w:rsidRPr="00F63439" w:rsidRDefault="00F63439" w:rsidP="00F63439">
      <w:pPr>
        <w:numPr>
          <w:ilvl w:val="0"/>
          <w:numId w:val="1"/>
        </w:numPr>
        <w:spacing w:after="0"/>
        <w:jc w:val="both"/>
      </w:pPr>
      <w:r w:rsidRPr="00D64B27">
        <w:t>References</w:t>
      </w:r>
    </w:p>
    <w:sectPr w:rsidR="009A7B12" w:rsidRPr="00F63439" w:rsidSect="00CA58E5">
      <w:footerReference w:type="default" r:id="rId8"/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74FC" w:rsidRDefault="004474FC" w:rsidP="009865E6">
      <w:pPr>
        <w:spacing w:after="0" w:line="240" w:lineRule="auto"/>
      </w:pPr>
      <w:r>
        <w:separator/>
      </w:r>
    </w:p>
  </w:endnote>
  <w:endnote w:type="continuationSeparator" w:id="0">
    <w:p w:rsidR="004474FC" w:rsidRDefault="004474FC" w:rsidP="009865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65E6" w:rsidRDefault="00A4262A" w:rsidP="00F63439">
    <w:pPr>
      <w:pStyle w:val="Footer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UNESCO-</w:t>
    </w:r>
    <w:r w:rsidR="009865E6">
      <w:rPr>
        <w:rFonts w:asciiTheme="majorHAnsi" w:eastAsiaTheme="majorEastAsia" w:hAnsiTheme="majorHAnsi" w:cstheme="majorBidi"/>
      </w:rPr>
      <w:t xml:space="preserve">UIS </w:t>
    </w:r>
    <w:r w:rsidR="00F63439">
      <w:rPr>
        <w:rFonts w:asciiTheme="majorHAnsi" w:eastAsiaTheme="majorEastAsia" w:hAnsiTheme="majorHAnsi" w:cstheme="majorBidi"/>
      </w:rPr>
      <w:t>Metadata Goals 9, 11, 16 and 17</w:t>
    </w:r>
    <w:r w:rsidR="009865E6">
      <w:rPr>
        <w:rFonts w:asciiTheme="majorHAnsi" w:eastAsiaTheme="majorEastAsia" w:hAnsiTheme="majorHAnsi" w:cstheme="majorBidi"/>
      </w:rPr>
      <w:ptab w:relativeTo="margin" w:alignment="right" w:leader="none"/>
    </w:r>
    <w:r w:rsidR="009865E6">
      <w:rPr>
        <w:rFonts w:asciiTheme="majorHAnsi" w:eastAsiaTheme="majorEastAsia" w:hAnsiTheme="majorHAnsi" w:cstheme="majorBidi"/>
      </w:rPr>
      <w:t xml:space="preserve">Page </w:t>
    </w:r>
    <w:r w:rsidR="009865E6">
      <w:fldChar w:fldCharType="begin"/>
    </w:r>
    <w:r w:rsidR="009865E6">
      <w:instrText xml:space="preserve"> PAGE   \* MERGEFORMAT </w:instrText>
    </w:r>
    <w:r w:rsidR="009865E6">
      <w:fldChar w:fldCharType="separate"/>
    </w:r>
    <w:r w:rsidR="00E4316B" w:rsidRPr="00E4316B">
      <w:rPr>
        <w:rFonts w:asciiTheme="majorHAnsi" w:eastAsiaTheme="majorEastAsia" w:hAnsiTheme="majorHAnsi" w:cstheme="majorBidi"/>
        <w:noProof/>
      </w:rPr>
      <w:t>1</w:t>
    </w:r>
    <w:r w:rsidR="009865E6">
      <w:rPr>
        <w:rFonts w:asciiTheme="majorHAnsi" w:eastAsiaTheme="majorEastAsia" w:hAnsiTheme="majorHAnsi" w:cstheme="majorBidi"/>
        <w:noProof/>
      </w:rPr>
      <w:fldChar w:fldCharType="end"/>
    </w:r>
  </w:p>
  <w:p w:rsidR="009865E6" w:rsidRDefault="009865E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74FC" w:rsidRDefault="004474FC" w:rsidP="009865E6">
      <w:pPr>
        <w:spacing w:after="0" w:line="240" w:lineRule="auto"/>
      </w:pPr>
      <w:r>
        <w:separator/>
      </w:r>
    </w:p>
  </w:footnote>
  <w:footnote w:type="continuationSeparator" w:id="0">
    <w:p w:rsidR="004474FC" w:rsidRDefault="004474FC" w:rsidP="009865E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100804"/>
    <w:multiLevelType w:val="hybridMultilevel"/>
    <w:tmpl w:val="889404FC"/>
    <w:lvl w:ilvl="0" w:tplc="0F50D840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76600591"/>
    <w:multiLevelType w:val="hybridMultilevel"/>
    <w:tmpl w:val="7BB8C800"/>
    <w:lvl w:ilvl="0" w:tplc="18A270C4">
      <w:start w:val="1"/>
      <w:numFmt w:val="bullet"/>
      <w:lvlText w:val="-"/>
      <w:lvlJc w:val="left"/>
      <w:pPr>
        <w:ind w:left="1080" w:hanging="360"/>
      </w:pPr>
      <w:rPr>
        <w:rFonts w:ascii="Calibri" w:eastAsiaTheme="minorEastAsia" w:hAnsi="Calibri" w:cstheme="minorBidi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58E5"/>
    <w:rsid w:val="0003795E"/>
    <w:rsid w:val="000730AB"/>
    <w:rsid w:val="000D05E1"/>
    <w:rsid w:val="000E320B"/>
    <w:rsid w:val="001316B8"/>
    <w:rsid w:val="001349A2"/>
    <w:rsid w:val="0013644A"/>
    <w:rsid w:val="001B258B"/>
    <w:rsid w:val="001C6573"/>
    <w:rsid w:val="001D5C46"/>
    <w:rsid w:val="003E2C80"/>
    <w:rsid w:val="00433C24"/>
    <w:rsid w:val="004474FC"/>
    <w:rsid w:val="00454B2F"/>
    <w:rsid w:val="00480BE3"/>
    <w:rsid w:val="00484272"/>
    <w:rsid w:val="00491B01"/>
    <w:rsid w:val="004C62F4"/>
    <w:rsid w:val="004C71EC"/>
    <w:rsid w:val="004C7B6D"/>
    <w:rsid w:val="004D6536"/>
    <w:rsid w:val="004E7F25"/>
    <w:rsid w:val="00506246"/>
    <w:rsid w:val="00542F0D"/>
    <w:rsid w:val="005B6E39"/>
    <w:rsid w:val="006808F4"/>
    <w:rsid w:val="007E72AD"/>
    <w:rsid w:val="008007AF"/>
    <w:rsid w:val="008370F6"/>
    <w:rsid w:val="008677C5"/>
    <w:rsid w:val="008B4914"/>
    <w:rsid w:val="008E1F2B"/>
    <w:rsid w:val="00931BDD"/>
    <w:rsid w:val="00955953"/>
    <w:rsid w:val="009717AF"/>
    <w:rsid w:val="00982488"/>
    <w:rsid w:val="009865E6"/>
    <w:rsid w:val="009A7B12"/>
    <w:rsid w:val="009D7FEE"/>
    <w:rsid w:val="00A00AA6"/>
    <w:rsid w:val="00A4262A"/>
    <w:rsid w:val="00AA2CDA"/>
    <w:rsid w:val="00B4377A"/>
    <w:rsid w:val="00B504C3"/>
    <w:rsid w:val="00C11D78"/>
    <w:rsid w:val="00C12BC0"/>
    <w:rsid w:val="00C572A2"/>
    <w:rsid w:val="00CA58E5"/>
    <w:rsid w:val="00CE0B4A"/>
    <w:rsid w:val="00CF220A"/>
    <w:rsid w:val="00D810DE"/>
    <w:rsid w:val="00E35CA5"/>
    <w:rsid w:val="00E4316B"/>
    <w:rsid w:val="00EE0D7C"/>
    <w:rsid w:val="00F63439"/>
    <w:rsid w:val="00FB4DB2"/>
    <w:rsid w:val="00FD508A"/>
    <w:rsid w:val="00FF4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CA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63439"/>
    <w:pPr>
      <w:keepNext/>
      <w:keepLines/>
      <w:spacing w:before="240" w:after="0"/>
      <w:jc w:val="both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9A7B12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9865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65E6"/>
  </w:style>
  <w:style w:type="paragraph" w:styleId="Footer">
    <w:name w:val="footer"/>
    <w:basedOn w:val="Normal"/>
    <w:link w:val="FooterChar"/>
    <w:uiPriority w:val="99"/>
    <w:unhideWhenUsed/>
    <w:rsid w:val="009865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65E6"/>
  </w:style>
  <w:style w:type="paragraph" w:styleId="BalloonText">
    <w:name w:val="Balloon Text"/>
    <w:basedOn w:val="Normal"/>
    <w:link w:val="BalloonTextChar"/>
    <w:uiPriority w:val="99"/>
    <w:semiHidden/>
    <w:unhideWhenUsed/>
    <w:rsid w:val="009865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65E6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F63439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CA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63439"/>
    <w:pPr>
      <w:keepNext/>
      <w:keepLines/>
      <w:spacing w:before="240" w:after="0"/>
      <w:jc w:val="both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9A7B12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9865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65E6"/>
  </w:style>
  <w:style w:type="paragraph" w:styleId="Footer">
    <w:name w:val="footer"/>
    <w:basedOn w:val="Normal"/>
    <w:link w:val="FooterChar"/>
    <w:uiPriority w:val="99"/>
    <w:unhideWhenUsed/>
    <w:rsid w:val="009865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65E6"/>
  </w:style>
  <w:style w:type="paragraph" w:styleId="BalloonText">
    <w:name w:val="Balloon Text"/>
    <w:basedOn w:val="Normal"/>
    <w:link w:val="BalloonTextChar"/>
    <w:uiPriority w:val="99"/>
    <w:semiHidden/>
    <w:unhideWhenUsed/>
    <w:rsid w:val="009865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65E6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F63439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22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2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5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0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6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8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100</Words>
  <Characters>571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UNESCO</Company>
  <LinksUpToDate>false</LinksUpToDate>
  <CharactersWithSpaces>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Pessoa, José</dc:creator>
  <cp:lastModifiedBy>Benjamin Rae</cp:lastModifiedBy>
  <cp:revision>2</cp:revision>
  <cp:lastPrinted>2015-05-14T18:11:00Z</cp:lastPrinted>
  <dcterms:created xsi:type="dcterms:W3CDTF">2015-05-19T19:38:00Z</dcterms:created>
  <dcterms:modified xsi:type="dcterms:W3CDTF">2015-05-19T19:38:00Z</dcterms:modified>
</cp:coreProperties>
</file>